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96" w:after="96"/>
        <w:jc w:val="center"/>
        <w:outlineLvl w:val="1"/>
        <w:rPr>
          <w:rFonts w:hint="eastAsia" w:ascii="仿宋" w:hAnsi="仿宋" w:cs="仿宋" w:eastAsiaTheme="majorEastAsia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cs="仿宋" w:eastAsiaTheme="majorEastAsia"/>
          <w:b/>
          <w:bCs/>
          <w:color w:val="000000"/>
          <w:kern w:val="0"/>
          <w:sz w:val="32"/>
          <w:szCs w:val="32"/>
          <w:lang w:eastAsia="zh-CN"/>
        </w:rPr>
        <w:t>关于公开征求《</w:t>
      </w:r>
      <w:r>
        <w:rPr>
          <w:rFonts w:hint="eastAsia" w:ascii="仿宋" w:hAnsi="仿宋" w:cs="仿宋" w:eastAsiaTheme="majorEastAsia"/>
          <w:b/>
          <w:bCs/>
          <w:color w:val="000000"/>
          <w:kern w:val="0"/>
          <w:sz w:val="32"/>
          <w:szCs w:val="32"/>
        </w:rPr>
        <w:t>公共体育与艺术部教职工请假的补充规定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（2019年修订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CN"/>
        </w:rPr>
        <w:t>征求意见</w:t>
      </w: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  <w:t>）</w:t>
      </w:r>
      <w:r>
        <w:rPr>
          <w:rFonts w:hint="eastAsia" w:ascii="仿宋" w:hAnsi="仿宋" w:cs="仿宋" w:eastAsiaTheme="majorEastAsia"/>
          <w:b/>
          <w:bCs/>
          <w:color w:val="000000"/>
          <w:kern w:val="0"/>
          <w:sz w:val="32"/>
          <w:szCs w:val="32"/>
          <w:lang w:eastAsia="zh-CN"/>
        </w:rPr>
        <w:t>》意见建议的通知</w:t>
      </w:r>
    </w:p>
    <w:p>
      <w:pPr>
        <w:widowControl/>
        <w:shd w:val="clear" w:color="auto" w:fill="FFFFFF"/>
        <w:spacing w:before="96" w:after="96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cs="仿宋" w:eastAsiaTheme="majorEastAsia"/>
          <w:b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为进一步规范体艺部教职工请假，根据工作实际，拟定《公共体育与艺术部教职工请假的补充规定（修订征求意见稿）》。现将征求意见稿公布，向全体教职工公开征求意见建议。有关意见和建议可在9月16日前反馈至党政综合办公室。</w:t>
      </w:r>
    </w:p>
    <w:p>
      <w:pPr>
        <w:widowControl/>
        <w:shd w:val="clear" w:color="auto" w:fill="FFFFFF"/>
        <w:spacing w:before="96" w:after="96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联系人：叶茵茵，电话：0571-88206901</w:t>
      </w:r>
    </w:p>
    <w:p>
      <w:pPr>
        <w:widowControl/>
        <w:shd w:val="clear" w:color="auto" w:fill="FFFFFF"/>
        <w:spacing w:before="96" w:after="96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邮箱：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instrText xml:space="preserve"> HYPERLINK "mailto:yinyin0317@zju.edu.cn" </w:instrTex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yinyin0317@zju.edu.cn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fldChar w:fldCharType="end"/>
      </w:r>
    </w:p>
    <w:p>
      <w:pPr>
        <w:widowControl/>
        <w:shd w:val="clear" w:color="auto" w:fill="FFFFFF"/>
        <w:spacing w:before="96" w:after="96"/>
        <w:jc w:val="left"/>
        <w:outlineLvl w:val="1"/>
        <w:rPr>
          <w:rFonts w:hint="default" w:ascii="仿宋" w:hAnsi="仿宋" w:cs="仿宋" w:eastAsiaTheme="majorEastAsia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96" w:after="96"/>
        <w:jc w:val="center"/>
        <w:outlineLvl w:val="1"/>
        <w:rPr>
          <w:rFonts w:hint="eastAsia" w:ascii="仿宋" w:hAnsi="仿宋" w:cs="仿宋" w:eastAsiaTheme="maj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cs="仿宋" w:eastAsiaTheme="majorEastAsia"/>
          <w:b/>
          <w:bCs/>
          <w:color w:val="000000"/>
          <w:kern w:val="0"/>
          <w:sz w:val="32"/>
          <w:szCs w:val="32"/>
        </w:rPr>
        <w:t>公共体育与艺术部教职工请假的补充规定</w:t>
      </w:r>
    </w:p>
    <w:p>
      <w:pPr>
        <w:widowControl/>
        <w:shd w:val="clear" w:color="auto" w:fill="FFFFFF"/>
        <w:spacing w:before="96" w:after="96"/>
        <w:jc w:val="center"/>
        <w:outlineLvl w:val="1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（2019年修订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CN"/>
        </w:rPr>
        <w:t>征求意见</w:t>
      </w: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  <w:t>）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    为加强劳动纪律，保证部门日常工作的顺利进行，根据《浙江大学职工考勤办法和请假制度》（浙大发人〔1999〕62号）文件精神，结合部门实际，特制定公共体育与艺术部教职工请假补充规定。</w:t>
      </w:r>
    </w:p>
    <w:p>
      <w:pPr>
        <w:widowControl/>
        <w:shd w:val="clear" w:color="auto" w:fill="FFFFFF"/>
        <w:spacing w:line="360" w:lineRule="auto"/>
        <w:ind w:firstLine="590" w:firstLineChars="196"/>
        <w:jc w:val="left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</w:rPr>
        <w:t>一、事假</w:t>
      </w:r>
    </w:p>
    <w:p>
      <w:pPr>
        <w:widowControl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  <w:t xml:space="preserve">    （一）正处职、副处职干部请假，按《</w:t>
      </w:r>
      <w:r>
        <w:rPr>
          <w:rFonts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  <w:t>浙江大学中层领导干部外出报告（请假）制度（试行）》相关规定执行</w:t>
      </w: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  <w:t>。</w:t>
      </w:r>
    </w:p>
    <w:p>
      <w:pPr>
        <w:widowControl/>
        <w:shd w:val="clear" w:color="auto" w:fill="FFFFFF"/>
        <w:spacing w:line="360" w:lineRule="auto"/>
        <w:ind w:firstLine="588" w:firstLineChars="196"/>
        <w:jc w:val="left"/>
        <w:rPr>
          <w:rFonts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  <w:t>（二）教师、干部、工人等各类人员请事假的审批</w:t>
      </w:r>
    </w:p>
    <w:p>
      <w:pPr>
        <w:widowControl/>
        <w:shd w:val="clear" w:color="auto" w:fill="FFFFFF"/>
        <w:spacing w:line="360" w:lineRule="auto"/>
        <w:ind w:firstLine="588" w:firstLineChars="196"/>
        <w:jc w:val="left"/>
        <w:rPr>
          <w:rFonts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  <w:t>1.实行坐班制的人员，由所在中心同意，分管领导审批，报部主要领导签批。</w:t>
      </w:r>
    </w:p>
    <w:p>
      <w:pPr>
        <w:widowControl/>
        <w:shd w:val="clear" w:color="auto" w:fill="FFFFFF"/>
        <w:spacing w:line="360" w:lineRule="auto"/>
        <w:ind w:firstLine="588" w:firstLineChars="196"/>
        <w:jc w:val="left"/>
        <w:rPr>
          <w:rFonts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  <w:t>2.不实行坐班制的教师，须向所在教学团队提出申请，经所在中心主任审核，由分管领导审批，报部主要领导签批。工作日因私事离杭，也须办理请假手续。</w:t>
      </w:r>
    </w:p>
    <w:p>
      <w:pPr>
        <w:widowControl/>
        <w:shd w:val="clear" w:color="auto" w:fill="FFFFFF"/>
        <w:spacing w:line="360" w:lineRule="auto"/>
        <w:ind w:firstLine="588" w:firstLineChars="196"/>
        <w:jc w:val="left"/>
        <w:rPr>
          <w:rFonts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  <w:t>3.事假期间，代课并课相关课酬由请假者个人承担。</w:t>
      </w:r>
    </w:p>
    <w:p>
      <w:pPr>
        <w:widowControl/>
        <w:shd w:val="clear" w:color="auto" w:fill="FFFFFF"/>
        <w:spacing w:line="360" w:lineRule="auto"/>
        <w:ind w:firstLine="590" w:firstLineChars="196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</w:rPr>
        <w:t>二、病假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教职工请病假，遵照学校相关制度要求执行。短期病假，相关课酬由请假人承担。连续病假两个月以上者，相关待遇按学校制度执行。</w:t>
      </w:r>
    </w:p>
    <w:p>
      <w:pPr>
        <w:widowControl/>
        <w:shd w:val="clear" w:color="auto" w:fill="FFFFFF"/>
        <w:spacing w:line="360" w:lineRule="auto"/>
        <w:ind w:firstLine="602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</w:rPr>
        <w:t>三、因公事假</w:t>
      </w:r>
    </w:p>
    <w:p>
      <w:pPr>
        <w:widowControl/>
        <w:shd w:val="clear" w:color="auto" w:fill="FFFFFF"/>
        <w:spacing w:line="360" w:lineRule="auto"/>
        <w:ind w:firstLine="549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1.因公事假界定：参加学校、部门组织的，与本部门相关的会议；参加学校、本部门等组织的对外交流、学习考察、比赛、展演、接待等；参加国际、国内官方组织的，由本部门指派的体育、艺术科学论文报告会；参加由本部门指派的担任体育裁判与考官、艺术评委；有利于学校、本部门发展的其他活动，须提请党政联席会讨论同意，并由部门指派合适人选参与。</w:t>
      </w:r>
    </w:p>
    <w:p>
      <w:pPr>
        <w:widowControl/>
        <w:shd w:val="clear" w:color="auto" w:fill="FFFFFF"/>
        <w:spacing w:line="360" w:lineRule="auto"/>
        <w:ind w:firstLine="549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2.因公事假须提供会议通知、竞赛审批表、邀请函等材料。</w:t>
      </w:r>
    </w:p>
    <w:p>
      <w:pPr>
        <w:widowControl/>
        <w:shd w:val="clear" w:color="auto" w:fill="FFFFFF"/>
        <w:spacing w:line="360" w:lineRule="auto"/>
        <w:ind w:firstLine="549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3.公假外出期间，教师课酬由部门承担，标准按学校、部门规定执行。</w:t>
      </w:r>
    </w:p>
    <w:p>
      <w:pPr>
        <w:widowControl/>
        <w:shd w:val="clear" w:color="auto" w:fill="FFFFFF"/>
        <w:spacing w:line="360" w:lineRule="auto"/>
        <w:ind w:firstLine="590" w:firstLineChars="196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</w:rPr>
        <w:t>四、请假程序</w:t>
      </w:r>
    </w:p>
    <w:p>
      <w:pPr>
        <w:widowControl/>
        <w:shd w:val="clear" w:color="auto" w:fill="FFFFFF"/>
        <w:spacing w:line="360" w:lineRule="auto"/>
        <w:ind w:firstLine="6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1.请假者，须事先填写《公共体育与艺术部请假单》及相关文件，提前5个工作提出申请。</w:t>
      </w:r>
    </w:p>
    <w:p>
      <w:pPr>
        <w:widowControl/>
        <w:shd w:val="clear" w:color="auto" w:fill="FFFFFF"/>
        <w:spacing w:line="360" w:lineRule="auto"/>
        <w:ind w:firstLine="6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2.因时间紧急、病情严重等原因未能事先提交申请者，可先行进行口头请假，事后5个工作日内补办审批程序，但须及时将情况报办公室人事秘书。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3.请假人持请假单及相关材料向团队负责人提交申请，团队负责人拟定工作安排后提交人事秘书，由人事秘书按审批部门依次流转，部主要领导签批。人事秘书根据签批意见，通知团队负责人安排教学、训练/排练、群体/群艺等工作。</w:t>
      </w:r>
    </w:p>
    <w:p>
      <w:pPr>
        <w:widowControl/>
        <w:shd w:val="clear" w:color="auto" w:fill="FFFFFF"/>
        <w:spacing w:line="360" w:lineRule="auto"/>
        <w:ind w:firstLine="590" w:firstLineChars="196"/>
        <w:jc w:val="left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</w:rPr>
        <w:t>五、其他</w:t>
      </w:r>
    </w:p>
    <w:p>
      <w:pPr>
        <w:widowControl/>
        <w:shd w:val="clear" w:color="auto" w:fill="FFFFFF"/>
        <w:spacing w:line="360" w:lineRule="auto"/>
        <w:ind w:firstLine="588" w:firstLineChars="196"/>
        <w:jc w:val="left"/>
        <w:rPr>
          <w:rFonts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  <w:t>1.婚假、产育假按学校相关制度执行。</w:t>
      </w:r>
    </w:p>
    <w:p>
      <w:pPr>
        <w:widowControl/>
        <w:shd w:val="clear" w:color="auto" w:fill="FFFFFF"/>
        <w:spacing w:line="360" w:lineRule="auto"/>
        <w:ind w:firstLine="588" w:firstLineChars="196"/>
        <w:jc w:val="left"/>
        <w:rPr>
          <w:rFonts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shd w:val="clear" w:color="auto" w:fill="FFFFFF"/>
        </w:rPr>
        <w:t>2.未尽事宜按学校《浙江大学教职工考勤办法和请假制度》执行。</w:t>
      </w:r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附件：公共体育与艺术部请假单</w:t>
      </w:r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0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公共体育与艺术部请假单</w:t>
      </w:r>
    </w:p>
    <w:tbl>
      <w:tblPr>
        <w:tblStyle w:val="6"/>
        <w:tblW w:w="8095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436"/>
        <w:gridCol w:w="746"/>
        <w:gridCol w:w="388"/>
        <w:gridCol w:w="1275"/>
        <w:gridCol w:w="1418"/>
        <w:gridCol w:w="713"/>
        <w:gridCol w:w="563"/>
        <w:gridCol w:w="42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请假人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所属中心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请假时间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请假事由</w:t>
            </w:r>
          </w:p>
        </w:tc>
        <w:tc>
          <w:tcPr>
            <w:tcW w:w="7523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申 请 人：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团队意见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拟代课人</w:t>
            </w:r>
          </w:p>
        </w:tc>
        <w:tc>
          <w:tcPr>
            <w:tcW w:w="379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节数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拟并课人</w:t>
            </w:r>
          </w:p>
        </w:tc>
        <w:tc>
          <w:tcPr>
            <w:tcW w:w="379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</w:rPr>
              <w:t>节数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2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shd w:val="clear" w:color="auto" w:fill="auto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其他安排</w:t>
            </w:r>
          </w:p>
        </w:tc>
        <w:tc>
          <w:tcPr>
            <w:tcW w:w="6341" w:type="dxa"/>
            <w:gridSpan w:val="7"/>
            <w:shd w:val="clear" w:color="auto" w:fill="auto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72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ind w:firstLine="5880" w:firstLineChars="24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3" w:type="dxa"/>
            <w:gridSpan w:val="9"/>
            <w:shd w:val="clear" w:color="auto" w:fill="auto"/>
          </w:tcPr>
          <w:p>
            <w:pPr>
              <w:widowControl/>
              <w:spacing w:line="360" w:lineRule="auto"/>
              <w:ind w:right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480" w:firstLine="4680" w:firstLineChars="195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负责人签名：</w:t>
            </w:r>
          </w:p>
          <w:p>
            <w:pPr>
              <w:widowControl/>
              <w:spacing w:line="360" w:lineRule="auto"/>
              <w:ind w:right="12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095" w:type="dxa"/>
            <w:gridSpan w:val="10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中心负责人意见：</w:t>
            </w:r>
          </w:p>
          <w:p>
            <w:pPr>
              <w:widowControl/>
              <w:spacing w:line="360" w:lineRule="auto"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spacing w:line="360" w:lineRule="auto"/>
              <w:ind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095" w:type="dxa"/>
            <w:gridSpan w:val="10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部分管领导意见：</w:t>
            </w:r>
          </w:p>
          <w:p>
            <w:pPr>
              <w:widowControl/>
              <w:spacing w:line="360" w:lineRule="auto"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spacing w:line="360" w:lineRule="auto"/>
              <w:ind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095" w:type="dxa"/>
            <w:gridSpan w:val="10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部主要领导意见：</w:t>
            </w:r>
          </w:p>
          <w:p>
            <w:pPr>
              <w:spacing w:line="360" w:lineRule="auto"/>
              <w:ind w:firstLine="5760" w:firstLineChars="24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spacing w:line="360" w:lineRule="auto"/>
              <w:ind w:right="12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批准日期：   年   月  日</w:t>
            </w:r>
          </w:p>
        </w:tc>
      </w:tr>
    </w:tbl>
    <w:p>
      <w:pPr>
        <w:spacing w:line="500" w:lineRule="exact"/>
        <w:rPr>
          <w:rFonts w:ascii="宋体" w:hAnsi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17"/>
    <w:rsid w:val="0004146B"/>
    <w:rsid w:val="000931B3"/>
    <w:rsid w:val="0010432E"/>
    <w:rsid w:val="00147C49"/>
    <w:rsid w:val="0015092D"/>
    <w:rsid w:val="00193569"/>
    <w:rsid w:val="00195957"/>
    <w:rsid w:val="001A4679"/>
    <w:rsid w:val="001A497F"/>
    <w:rsid w:val="001A4B68"/>
    <w:rsid w:val="00224D2E"/>
    <w:rsid w:val="0022568B"/>
    <w:rsid w:val="002D3807"/>
    <w:rsid w:val="002D46C8"/>
    <w:rsid w:val="00302DF1"/>
    <w:rsid w:val="00375B4C"/>
    <w:rsid w:val="003A4281"/>
    <w:rsid w:val="003B09D0"/>
    <w:rsid w:val="004508EE"/>
    <w:rsid w:val="0045585B"/>
    <w:rsid w:val="0049670C"/>
    <w:rsid w:val="004A31A0"/>
    <w:rsid w:val="004B2299"/>
    <w:rsid w:val="004D2E8A"/>
    <w:rsid w:val="004F7777"/>
    <w:rsid w:val="00552B8C"/>
    <w:rsid w:val="005776ED"/>
    <w:rsid w:val="005D0FA1"/>
    <w:rsid w:val="005D5EE8"/>
    <w:rsid w:val="0062182F"/>
    <w:rsid w:val="00653317"/>
    <w:rsid w:val="006904A0"/>
    <w:rsid w:val="006A366A"/>
    <w:rsid w:val="006E681E"/>
    <w:rsid w:val="007658CF"/>
    <w:rsid w:val="0077353C"/>
    <w:rsid w:val="00777398"/>
    <w:rsid w:val="007803B4"/>
    <w:rsid w:val="00824EB2"/>
    <w:rsid w:val="0082519E"/>
    <w:rsid w:val="008850F9"/>
    <w:rsid w:val="008D57DF"/>
    <w:rsid w:val="008F51D2"/>
    <w:rsid w:val="008F71B8"/>
    <w:rsid w:val="00926E8A"/>
    <w:rsid w:val="00987A47"/>
    <w:rsid w:val="009924E0"/>
    <w:rsid w:val="009A0F9A"/>
    <w:rsid w:val="009D0152"/>
    <w:rsid w:val="00A31150"/>
    <w:rsid w:val="00A36B01"/>
    <w:rsid w:val="00A942EC"/>
    <w:rsid w:val="00AF2603"/>
    <w:rsid w:val="00B2030F"/>
    <w:rsid w:val="00B27CCE"/>
    <w:rsid w:val="00B714DB"/>
    <w:rsid w:val="00B8790F"/>
    <w:rsid w:val="00B90AC1"/>
    <w:rsid w:val="00B96490"/>
    <w:rsid w:val="00BC2459"/>
    <w:rsid w:val="00BD27C5"/>
    <w:rsid w:val="00BE2C20"/>
    <w:rsid w:val="00BE32A9"/>
    <w:rsid w:val="00C008F4"/>
    <w:rsid w:val="00CA3D69"/>
    <w:rsid w:val="00CA48C0"/>
    <w:rsid w:val="00CE5A1B"/>
    <w:rsid w:val="00D01897"/>
    <w:rsid w:val="00D35631"/>
    <w:rsid w:val="00D646AB"/>
    <w:rsid w:val="00D7146D"/>
    <w:rsid w:val="00DA1555"/>
    <w:rsid w:val="00DE0B94"/>
    <w:rsid w:val="00E03B7B"/>
    <w:rsid w:val="00E07272"/>
    <w:rsid w:val="00E5784D"/>
    <w:rsid w:val="00E63304"/>
    <w:rsid w:val="00E65495"/>
    <w:rsid w:val="00E862E7"/>
    <w:rsid w:val="00E93A72"/>
    <w:rsid w:val="00ED2C6D"/>
    <w:rsid w:val="00F71918"/>
    <w:rsid w:val="00F966A2"/>
    <w:rsid w:val="00FA1D23"/>
    <w:rsid w:val="08C55C79"/>
    <w:rsid w:val="094D22D2"/>
    <w:rsid w:val="10706D9E"/>
    <w:rsid w:val="14045B9C"/>
    <w:rsid w:val="17997324"/>
    <w:rsid w:val="1AAC06BC"/>
    <w:rsid w:val="23961380"/>
    <w:rsid w:val="241055A4"/>
    <w:rsid w:val="35073690"/>
    <w:rsid w:val="4A4D0E10"/>
    <w:rsid w:val="614B3981"/>
    <w:rsid w:val="676274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1021</Characters>
  <Lines>8</Lines>
  <Paragraphs>2</Paragraphs>
  <TotalTime>7</TotalTime>
  <ScaleCrop>false</ScaleCrop>
  <LinksUpToDate>false</LinksUpToDate>
  <CharactersWithSpaces>1198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2018-04-26T01:15:00Z</dcterms:created>
  <dc:creator>Camel</dc:creator>
  <cp:lastModifiedBy>TLM610E</cp:lastModifiedBy>
  <cp:lastPrinted>2018-04-26T01:16:00Z</cp:lastPrinted>
  <dcterms:modified xsi:type="dcterms:W3CDTF">2019-09-10T02:51:10Z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